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proofErr w:type="gramEnd"/>
    </w:p>
    <w:p w:rsidR="00816B3E" w:rsidRPr="0011255E" w:rsidRDefault="003E58FA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МОУ «СОШ № 103»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контроля за организацией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>482</w:t>
      </w:r>
      <w:proofErr w:type="gramEnd"/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 xml:space="preserve"> третьих классов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родителями</w:t>
      </w:r>
      <w:r w:rsidR="003E58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934D06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17,1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EA7ACF" w:rsidRPr="00C36A90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9D631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завтрак-51,4</w:t>
            </w:r>
          </w:p>
        </w:tc>
        <w:tc>
          <w:tcPr>
            <w:tcW w:w="1247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8,6</w:t>
            </w:r>
          </w:p>
        </w:tc>
        <w:tc>
          <w:tcPr>
            <w:tcW w:w="1134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Двухразовое горячее питание - 40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A1D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нравится-4,3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-41,4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934D06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4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– 2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gridSpan w:val="2"/>
          </w:tcPr>
          <w:p w:rsidR="006B7635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 выбору в буфете- 4</w:t>
            </w:r>
          </w:p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Негативные отзывы - 3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- 5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5,3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– 9,8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</w:t>
      </w:r>
      <w:proofErr w:type="gramStart"/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</w:t>
      </w:r>
      <w:proofErr w:type="gramEnd"/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75,7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4061A2">
        <w:rPr>
          <w:rFonts w:ascii="Times New Roman" w:hAnsi="Times New Roman" w:cs="Times New Roman"/>
          <w:sz w:val="24"/>
          <w:szCs w:val="24"/>
        </w:rPr>
        <w:t>7,8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Неудовлетворенных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6,3%.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этом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причиной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 xml:space="preserve">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A92AED">
        <w:rPr>
          <w:rFonts w:ascii="Times New Roman" w:hAnsi="Times New Roman" w:cs="Times New Roman"/>
          <w:sz w:val="24"/>
          <w:szCs w:val="24"/>
        </w:rPr>
        <w:t>33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>, все устраивает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0C13C6"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>и родителей 33</w:t>
      </w:r>
      <w:r w:rsidR="000C13C6"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 Это связано с вкусовыми предпочтеньями каждого ребёнка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33, организовать питание по выбору в буфете- 4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017312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017312">
        <w:rPr>
          <w:rFonts w:ascii="Times New Roman" w:hAnsi="Times New Roman" w:cs="Times New Roman"/>
          <w:sz w:val="24"/>
          <w:szCs w:val="24"/>
        </w:rPr>
        <w:t>33,1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 xml:space="preserve">16,8, организовать питание по выбору в буфете- </w:t>
      </w:r>
      <w:r w:rsidR="00D236FA">
        <w:rPr>
          <w:rFonts w:ascii="Times New Roman" w:hAnsi="Times New Roman" w:cs="Times New Roman"/>
          <w:sz w:val="24"/>
          <w:szCs w:val="24"/>
        </w:rPr>
        <w:t xml:space="preserve">5, 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>азные предложения – 5,3</w:t>
      </w:r>
      <w:r w:rsidR="00391B68">
        <w:rPr>
          <w:rFonts w:ascii="Times New Roman" w:hAnsi="Times New Roman" w:cs="Times New Roman"/>
          <w:sz w:val="24"/>
          <w:szCs w:val="24"/>
        </w:rPr>
        <w:t xml:space="preserve"> (дать больше времени на обед, не заставлять кушать, включать в квитанцию об оплате задолженности за предыдущие периоды если она есть)</w:t>
      </w:r>
      <w:r w:rsidR="006E6DD4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делять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</w:t>
      </w:r>
      <w:proofErr w:type="gramStart"/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proofErr w:type="gramStart"/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proofErr w:type="gramEnd"/>
      <w:r w:rsidR="00AE463A" w:rsidRPr="001D4CAD">
        <w:rPr>
          <w:rFonts w:ascii="Times New Roman" w:hAnsi="Times New Roman" w:cs="Times New Roman"/>
          <w:sz w:val="24"/>
          <w:szCs w:val="24"/>
        </w:rPr>
        <w:t xml:space="preserve">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ответственный за организацию </w:t>
      </w:r>
      <w:proofErr w:type="gramStart"/>
      <w:r w:rsidRPr="003F19E8">
        <w:rPr>
          <w:rFonts w:ascii="Times New Roman" w:eastAsia="Calibri" w:hAnsi="Times New Roman" w:cs="Times New Roman"/>
        </w:rPr>
        <w:t>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3E58FA">
        <w:rPr>
          <w:rFonts w:ascii="Times New Roman" w:eastAsia="Calibri" w:hAnsi="Times New Roman" w:cs="Times New Roman"/>
        </w:rPr>
        <w:t>Глухова</w:t>
      </w:r>
      <w:proofErr w:type="gramEnd"/>
      <w:r w:rsidR="003E58FA">
        <w:rPr>
          <w:rFonts w:ascii="Times New Roman" w:eastAsia="Calibri" w:hAnsi="Times New Roman" w:cs="Times New Roman"/>
        </w:rPr>
        <w:t xml:space="preserve"> Т. В.</w:t>
      </w:r>
      <w:bookmarkStart w:id="0" w:name="_GoBack"/>
      <w:bookmarkEnd w:id="0"/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E58FA"/>
    <w:rsid w:val="003F19E8"/>
    <w:rsid w:val="004061A2"/>
    <w:rsid w:val="00422F82"/>
    <w:rsid w:val="00474692"/>
    <w:rsid w:val="004B7C59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кошка Мура</cp:lastModifiedBy>
  <cp:revision>18</cp:revision>
  <cp:lastPrinted>2023-12-04T09:11:00Z</cp:lastPrinted>
  <dcterms:created xsi:type="dcterms:W3CDTF">2020-09-15T09:15:00Z</dcterms:created>
  <dcterms:modified xsi:type="dcterms:W3CDTF">2023-12-04T09:13:00Z</dcterms:modified>
</cp:coreProperties>
</file>